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B73933" w:rsidRPr="00FC03D7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973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3D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 «Детский сад комбинированного вида № 53 «Радуга»</w:t>
      </w:r>
    </w:p>
    <w:p w:rsidR="00272DE5" w:rsidRPr="00AC5D6E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4081" w:rsidRPr="00FC03D7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973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3D7">
        <w:rPr>
          <w:rFonts w:ascii="Times New Roman" w:hAnsi="Times New Roman" w:cs="Times New Roman"/>
          <w:b/>
          <w:sz w:val="24"/>
          <w:szCs w:val="24"/>
          <w:u w:val="single"/>
        </w:rPr>
        <w:t>663615, Россия, Красноярский край, город Канск, микрорайон Солнечный, дом 57/2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F51973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F51973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F51973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F51973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F51973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3.8. Возможность предоставления инвалидам по слуху (слуху и зрению) услуг </w:t>
            </w:r>
            <w:proofErr w:type="spell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 w:rsidR="003C3B32" w:rsidRPr="00AC5D6E" w:rsidRDefault="00DD419A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246C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</w:t>
            </w:r>
            <w:proofErr w:type="gram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F5197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73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590BD5" w:rsidRPr="00590BD5">
        <w:rPr>
          <w:rFonts w:ascii="Times New Roman" w:hAnsi="Times New Roman" w:cs="Times New Roman"/>
          <w:b/>
          <w:sz w:val="24"/>
          <w:szCs w:val="24"/>
        </w:rPr>
        <w:t>1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_______________</w:t>
      </w:r>
      <w:r w:rsidR="00F51973" w:rsidRPr="00F51973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81" w:rsidRDefault="007B7F81" w:rsidP="00272DE5">
      <w:pPr>
        <w:spacing w:after="0" w:line="240" w:lineRule="auto"/>
      </w:pPr>
      <w:r>
        <w:separator/>
      </w:r>
    </w:p>
  </w:endnote>
  <w:endnote w:type="continuationSeparator" w:id="0">
    <w:p w:rsidR="007B7F81" w:rsidRDefault="007B7F81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19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81" w:rsidRDefault="007B7F81" w:rsidP="00272DE5">
      <w:pPr>
        <w:spacing w:after="0" w:line="240" w:lineRule="auto"/>
      </w:pPr>
      <w:r>
        <w:separator/>
      </w:r>
    </w:p>
  </w:footnote>
  <w:footnote w:type="continuationSeparator" w:id="0">
    <w:p w:rsidR="007B7F81" w:rsidRDefault="007B7F81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2C42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6211C2"/>
    <w:rsid w:val="006240B3"/>
    <w:rsid w:val="006309DE"/>
    <w:rsid w:val="0065497F"/>
    <w:rsid w:val="00664497"/>
    <w:rsid w:val="00684164"/>
    <w:rsid w:val="00693C9D"/>
    <w:rsid w:val="006A6041"/>
    <w:rsid w:val="006C2EA0"/>
    <w:rsid w:val="006C2F7A"/>
    <w:rsid w:val="006C6F81"/>
    <w:rsid w:val="006D5F36"/>
    <w:rsid w:val="00711E96"/>
    <w:rsid w:val="00712108"/>
    <w:rsid w:val="007525F0"/>
    <w:rsid w:val="00780094"/>
    <w:rsid w:val="00780130"/>
    <w:rsid w:val="007A43EB"/>
    <w:rsid w:val="007B7F81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2593E"/>
    <w:rsid w:val="00941DE0"/>
    <w:rsid w:val="00945738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B6820"/>
    <w:rsid w:val="00DC246C"/>
    <w:rsid w:val="00DD200A"/>
    <w:rsid w:val="00DD2478"/>
    <w:rsid w:val="00DD419A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51973"/>
    <w:rsid w:val="00F86692"/>
    <w:rsid w:val="00F90269"/>
    <w:rsid w:val="00F91370"/>
    <w:rsid w:val="00F9526B"/>
    <w:rsid w:val="00F968FC"/>
    <w:rsid w:val="00F96C6F"/>
    <w:rsid w:val="00F9717C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  <w:style w:type="paragraph" w:styleId="ab">
    <w:name w:val="Balloon Text"/>
    <w:basedOn w:val="a"/>
    <w:link w:val="ac"/>
    <w:uiPriority w:val="99"/>
    <w:semiHidden/>
    <w:unhideWhenUsed/>
    <w:rsid w:val="0042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2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2022-11-11T03:28:00Z</cp:lastPrinted>
  <dcterms:created xsi:type="dcterms:W3CDTF">2022-10-31T10:00:00Z</dcterms:created>
  <dcterms:modified xsi:type="dcterms:W3CDTF">2022-11-11T03:30:00Z</dcterms:modified>
</cp:coreProperties>
</file>